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D58" w:rsidRDefault="00C71D58" w:rsidP="00C71D58">
      <w:pPr>
        <w:adjustRightInd w:val="0"/>
        <w:spacing w:line="480" w:lineRule="auto"/>
        <w:rPr>
          <w:rFonts w:asciiTheme="minorEastAsia" w:hAnsiTheme="minorEastAsia" w:cs="Helvetica Neue"/>
          <w:b/>
          <w:bCs/>
          <w:sz w:val="28"/>
          <w:szCs w:val="28"/>
        </w:rPr>
      </w:pPr>
      <w:bookmarkStart w:id="0" w:name="_GoBack"/>
      <w:r>
        <w:rPr>
          <w:rFonts w:asciiTheme="minorEastAsia" w:hAnsiTheme="minorEastAsia" w:cs="Helvetica Neue" w:hint="eastAsia"/>
          <w:b/>
          <w:bCs/>
          <w:sz w:val="28"/>
          <w:szCs w:val="28"/>
        </w:rPr>
        <w:t>法语</w:t>
      </w:r>
      <w:r w:rsidRPr="00934322">
        <w:rPr>
          <w:rFonts w:asciiTheme="minorEastAsia" w:hAnsiTheme="minorEastAsia" w:cs="Helvetica Neue"/>
          <w:b/>
          <w:bCs/>
          <w:sz w:val="28"/>
          <w:szCs w:val="28"/>
        </w:rPr>
        <w:t>DELF</w:t>
      </w:r>
      <w:r w:rsidRPr="00934322">
        <w:rPr>
          <w:rFonts w:asciiTheme="minorEastAsia" w:hAnsiTheme="minorEastAsia" w:cs="Helvetica Neue" w:hint="eastAsia"/>
          <w:sz w:val="28"/>
          <w:szCs w:val="28"/>
        </w:rPr>
        <w:t>和</w:t>
      </w:r>
      <w:r w:rsidRPr="00934322">
        <w:rPr>
          <w:rFonts w:asciiTheme="minorEastAsia" w:hAnsiTheme="minorEastAsia" w:cs="Helvetica Neue"/>
          <w:b/>
          <w:bCs/>
          <w:sz w:val="28"/>
          <w:szCs w:val="28"/>
        </w:rPr>
        <w:t>DALF</w:t>
      </w:r>
      <w:r>
        <w:rPr>
          <w:rFonts w:asciiTheme="minorEastAsia" w:hAnsiTheme="minorEastAsia" w:cs="Helvetica Neue" w:hint="eastAsia"/>
          <w:b/>
          <w:bCs/>
          <w:sz w:val="28"/>
          <w:szCs w:val="28"/>
        </w:rPr>
        <w:t>考试简介：</w:t>
      </w:r>
    </w:p>
    <w:bookmarkEnd w:id="0"/>
    <w:p w:rsidR="00C71D58" w:rsidRPr="00934322" w:rsidRDefault="00C71D58" w:rsidP="00C71D58">
      <w:pPr>
        <w:adjustRightInd w:val="0"/>
        <w:spacing w:line="480" w:lineRule="auto"/>
        <w:ind w:firstLineChars="200" w:firstLine="560"/>
        <w:rPr>
          <w:rFonts w:asciiTheme="minorEastAsia" w:hAnsiTheme="minorEastAsia"/>
          <w:sz w:val="28"/>
          <w:szCs w:val="28"/>
        </w:rPr>
      </w:pPr>
      <w:r>
        <w:rPr>
          <w:rFonts w:asciiTheme="minorEastAsia" w:hAnsiTheme="minorEastAsia" w:cs="Arial" w:hint="eastAsia"/>
          <w:kern w:val="0"/>
          <w:sz w:val="28"/>
          <w:szCs w:val="28"/>
        </w:rPr>
        <w:t xml:space="preserve"> </w:t>
      </w:r>
      <w:r w:rsidRPr="00934322">
        <w:rPr>
          <w:rFonts w:asciiTheme="minorEastAsia" w:hAnsiTheme="minorEastAsia" w:cs="Helvetica Neue"/>
          <w:b/>
          <w:bCs/>
          <w:sz w:val="28"/>
          <w:szCs w:val="28"/>
        </w:rPr>
        <w:t>DELF</w:t>
      </w:r>
      <w:r w:rsidRPr="00934322">
        <w:rPr>
          <w:rFonts w:asciiTheme="minorEastAsia" w:hAnsiTheme="minorEastAsia" w:cs="Helvetica Neue" w:hint="eastAsia"/>
          <w:sz w:val="28"/>
          <w:szCs w:val="28"/>
        </w:rPr>
        <w:t>和</w:t>
      </w:r>
      <w:r w:rsidRPr="00934322">
        <w:rPr>
          <w:rFonts w:asciiTheme="minorEastAsia" w:hAnsiTheme="minorEastAsia" w:cs="Helvetica Neue"/>
          <w:b/>
          <w:bCs/>
          <w:sz w:val="28"/>
          <w:szCs w:val="28"/>
        </w:rPr>
        <w:t>DALF</w:t>
      </w:r>
      <w:r w:rsidRPr="00934322">
        <w:rPr>
          <w:rFonts w:asciiTheme="minorEastAsia" w:hAnsiTheme="minorEastAsia" w:cs="Helvetica Neue" w:hint="eastAsia"/>
          <w:sz w:val="28"/>
          <w:szCs w:val="28"/>
        </w:rPr>
        <w:t>是法国教育部</w:t>
      </w:r>
      <w:r w:rsidRPr="00934322">
        <w:rPr>
          <w:rFonts w:asciiTheme="minorEastAsia" w:hAnsiTheme="minorEastAsia" w:hint="eastAsia"/>
          <w:sz w:val="28"/>
          <w:szCs w:val="28"/>
        </w:rPr>
        <w:t>颁发的官方文凭，</w:t>
      </w:r>
      <w:r w:rsidRPr="00934322">
        <w:rPr>
          <w:rFonts w:asciiTheme="minorEastAsia" w:hAnsiTheme="minorEastAsia" w:cs="Helvetica Neue" w:hint="eastAsia"/>
          <w:sz w:val="28"/>
          <w:szCs w:val="28"/>
        </w:rPr>
        <w:t>用以</w:t>
      </w:r>
      <w:r w:rsidRPr="00934322">
        <w:rPr>
          <w:rFonts w:asciiTheme="minorEastAsia" w:hAnsiTheme="minorEastAsia" w:hint="eastAsia"/>
          <w:sz w:val="28"/>
          <w:szCs w:val="28"/>
        </w:rPr>
        <w:t>证</w:t>
      </w:r>
      <w:r w:rsidRPr="00934322">
        <w:rPr>
          <w:rFonts w:asciiTheme="minorEastAsia" w:hAnsiTheme="minorEastAsia" w:cs="Helvetica Neue" w:hint="eastAsia"/>
          <w:sz w:val="28"/>
          <w:szCs w:val="28"/>
        </w:rPr>
        <w:t>明外国考生或非法</w:t>
      </w:r>
      <w:r w:rsidRPr="00934322">
        <w:rPr>
          <w:rFonts w:asciiTheme="minorEastAsia" w:hAnsiTheme="minorEastAsia" w:hint="eastAsia"/>
          <w:sz w:val="28"/>
          <w:szCs w:val="28"/>
        </w:rPr>
        <w:t>语</w:t>
      </w:r>
      <w:r w:rsidRPr="00934322">
        <w:rPr>
          <w:rFonts w:asciiTheme="minorEastAsia" w:hAnsiTheme="minorEastAsia" w:cs="Helvetica Neue" w:hint="eastAsia"/>
          <w:sz w:val="28"/>
          <w:szCs w:val="28"/>
        </w:rPr>
        <w:t>国家中</w:t>
      </w:r>
      <w:r w:rsidRPr="00934322">
        <w:rPr>
          <w:rFonts w:asciiTheme="minorEastAsia" w:hAnsiTheme="minorEastAsia" w:hint="eastAsia"/>
          <w:sz w:val="28"/>
          <w:szCs w:val="28"/>
        </w:rPr>
        <w:t>未获得法国中学或大学文凭的法国考生的法语能力。</w:t>
      </w:r>
      <w:r w:rsidRPr="00934322">
        <w:rPr>
          <w:rFonts w:asciiTheme="minorEastAsia" w:hAnsiTheme="minorEastAsia" w:cs="Helvetica Neue" w:hint="eastAsia"/>
          <w:sz w:val="28"/>
          <w:szCs w:val="28"/>
        </w:rPr>
        <w:t xml:space="preserve"> </w:t>
      </w:r>
    </w:p>
    <w:p w:rsidR="00C71D58" w:rsidRPr="00934322" w:rsidRDefault="00C71D58" w:rsidP="00C71D58">
      <w:pPr>
        <w:tabs>
          <w:tab w:val="left" w:pos="220"/>
          <w:tab w:val="left" w:pos="720"/>
        </w:tabs>
        <w:adjustRightInd w:val="0"/>
        <w:spacing w:line="480" w:lineRule="auto"/>
        <w:ind w:firstLineChars="200" w:firstLine="560"/>
        <w:rPr>
          <w:rFonts w:asciiTheme="minorEastAsia" w:hAnsiTheme="minorEastAsia"/>
          <w:sz w:val="28"/>
          <w:szCs w:val="28"/>
        </w:rPr>
      </w:pPr>
      <w:r w:rsidRPr="00934322">
        <w:rPr>
          <w:rFonts w:asciiTheme="minorEastAsia" w:hAnsiTheme="minorEastAsia" w:cs="Helvetica Neue"/>
          <w:bCs/>
          <w:sz w:val="28"/>
          <w:szCs w:val="28"/>
        </w:rPr>
        <w:t>DELF</w:t>
      </w:r>
      <w:r w:rsidRPr="00934322">
        <w:rPr>
          <w:rFonts w:asciiTheme="minorEastAsia" w:hAnsiTheme="minorEastAsia" w:cs="Helvetica Neue" w:hint="eastAsia"/>
          <w:sz w:val="28"/>
          <w:szCs w:val="28"/>
        </w:rPr>
        <w:t>文凭包括四个独立的文凭，分</w:t>
      </w:r>
      <w:r w:rsidRPr="00934322">
        <w:rPr>
          <w:rFonts w:asciiTheme="minorEastAsia" w:hAnsiTheme="minorEastAsia" w:hint="eastAsia"/>
          <w:sz w:val="28"/>
          <w:szCs w:val="28"/>
        </w:rPr>
        <w:t>别对应</w:t>
      </w:r>
      <w:r w:rsidRPr="00934322">
        <w:rPr>
          <w:rFonts w:asciiTheme="minorEastAsia" w:hAnsiTheme="minorEastAsia" w:cs="Helvetica Neue" w:hint="eastAsia"/>
          <w:sz w:val="28"/>
          <w:szCs w:val="28"/>
        </w:rPr>
        <w:t>欧洲</w:t>
      </w:r>
      <w:r w:rsidRPr="00934322">
        <w:rPr>
          <w:rFonts w:asciiTheme="minorEastAsia" w:hAnsiTheme="minorEastAsia" w:hint="eastAsia"/>
          <w:sz w:val="28"/>
          <w:szCs w:val="28"/>
        </w:rPr>
        <w:t>语</w:t>
      </w:r>
      <w:r w:rsidRPr="00934322">
        <w:rPr>
          <w:rFonts w:asciiTheme="minorEastAsia" w:hAnsiTheme="minorEastAsia" w:cs="Helvetica Neue" w:hint="eastAsia"/>
          <w:sz w:val="28"/>
          <w:szCs w:val="28"/>
        </w:rPr>
        <w:t>言共同参考框架</w:t>
      </w:r>
      <w:r w:rsidRPr="00934322">
        <w:rPr>
          <w:rFonts w:asciiTheme="minorEastAsia" w:hAnsiTheme="minorEastAsia" w:cs="Helvetica Neue"/>
          <w:sz w:val="28"/>
          <w:szCs w:val="28"/>
        </w:rPr>
        <w:t>(CECRL</w:t>
      </w:r>
      <w:r w:rsidRPr="00934322">
        <w:rPr>
          <w:rFonts w:asciiTheme="minorEastAsia" w:hAnsiTheme="minorEastAsia" w:cs="Helvetica Neue" w:hint="eastAsia"/>
          <w:sz w:val="28"/>
          <w:szCs w:val="28"/>
        </w:rPr>
        <w:t>)中的前四个</w:t>
      </w:r>
      <w:r w:rsidRPr="00934322">
        <w:rPr>
          <w:rFonts w:asciiTheme="minorEastAsia" w:hAnsiTheme="minorEastAsia" w:hint="eastAsia"/>
          <w:sz w:val="28"/>
          <w:szCs w:val="28"/>
        </w:rPr>
        <w:t>级别</w:t>
      </w:r>
      <w:r w:rsidRPr="00934322">
        <w:rPr>
          <w:rFonts w:asciiTheme="minorEastAsia" w:hAnsiTheme="minorEastAsia" w:cs="Helvetica Neue" w:hint="eastAsia"/>
          <w:sz w:val="28"/>
          <w:szCs w:val="28"/>
        </w:rPr>
        <w:t>。</w:t>
      </w:r>
      <w:r>
        <w:rPr>
          <w:rFonts w:asciiTheme="minorEastAsia" w:hAnsiTheme="minorEastAsia" w:hint="eastAsia"/>
          <w:sz w:val="28"/>
          <w:szCs w:val="28"/>
        </w:rPr>
        <w:t xml:space="preserve"> </w:t>
      </w:r>
      <w:r w:rsidRPr="00934322">
        <w:rPr>
          <w:rFonts w:asciiTheme="minorEastAsia" w:hAnsiTheme="minorEastAsia" w:hint="eastAsia"/>
          <w:sz w:val="28"/>
          <w:szCs w:val="28"/>
        </w:rPr>
        <w:t>每个级别都相当于一个证书，并可颁发独立的文凭。</w:t>
      </w:r>
    </w:p>
    <w:p w:rsidR="00C71D58" w:rsidRPr="00934322" w:rsidRDefault="00C71D58" w:rsidP="00C71D58">
      <w:pPr>
        <w:adjustRightInd w:val="0"/>
        <w:spacing w:line="480" w:lineRule="auto"/>
        <w:ind w:firstLineChars="200" w:firstLine="560"/>
        <w:rPr>
          <w:rFonts w:asciiTheme="minorEastAsia" w:hAnsiTheme="minorEastAsia"/>
          <w:sz w:val="28"/>
          <w:szCs w:val="28"/>
        </w:rPr>
      </w:pPr>
      <w:r w:rsidRPr="00934322">
        <w:rPr>
          <w:rFonts w:asciiTheme="minorEastAsia" w:hAnsiTheme="minorEastAsia" w:hint="eastAsia"/>
          <w:sz w:val="28"/>
          <w:szCs w:val="28"/>
        </w:rPr>
        <w:t xml:space="preserve">• </w:t>
      </w:r>
      <w:r w:rsidRPr="00934322">
        <w:rPr>
          <w:rFonts w:asciiTheme="minorEastAsia" w:hAnsiTheme="minorEastAsia" w:cs="Times"/>
          <w:b/>
          <w:bCs/>
          <w:sz w:val="28"/>
          <w:szCs w:val="28"/>
        </w:rPr>
        <w:t xml:space="preserve">DELF A1 </w:t>
      </w:r>
      <w:r w:rsidRPr="00934322">
        <w:rPr>
          <w:rFonts w:asciiTheme="minorEastAsia" w:hAnsiTheme="minorEastAsia" w:hint="eastAsia"/>
          <w:sz w:val="28"/>
          <w:szCs w:val="28"/>
        </w:rPr>
        <w:t>对应欧盟语言共同参考框架的A1级别，即“入门级别”。该级别能将刚开始学习的初级语言知识应用到日常生活极为常见的场景之中：谈论自己，生活的环境、认识的人或所拥有的东西。</w:t>
      </w:r>
    </w:p>
    <w:p w:rsidR="00C71D58" w:rsidRPr="00934322" w:rsidRDefault="00C71D58" w:rsidP="00C71D58">
      <w:pPr>
        <w:adjustRightInd w:val="0"/>
        <w:spacing w:line="480" w:lineRule="auto"/>
        <w:ind w:firstLineChars="200" w:firstLine="560"/>
        <w:rPr>
          <w:rFonts w:asciiTheme="minorEastAsia" w:hAnsiTheme="minorEastAsia"/>
          <w:sz w:val="28"/>
          <w:szCs w:val="28"/>
        </w:rPr>
      </w:pPr>
      <w:r w:rsidRPr="00934322">
        <w:rPr>
          <w:rFonts w:asciiTheme="minorEastAsia" w:hAnsiTheme="minorEastAsia" w:hint="eastAsia"/>
          <w:sz w:val="28"/>
          <w:szCs w:val="28"/>
        </w:rPr>
        <w:t xml:space="preserve">• </w:t>
      </w:r>
      <w:r w:rsidRPr="00934322">
        <w:rPr>
          <w:rFonts w:asciiTheme="minorEastAsia" w:hAnsiTheme="minorEastAsia" w:cs="Times"/>
          <w:b/>
          <w:bCs/>
          <w:sz w:val="28"/>
          <w:szCs w:val="28"/>
        </w:rPr>
        <w:t>DELF A2</w:t>
      </w:r>
      <w:r w:rsidRPr="00934322">
        <w:rPr>
          <w:rFonts w:asciiTheme="minorEastAsia" w:hAnsiTheme="minorEastAsia" w:cs="Times" w:hint="eastAsia"/>
          <w:b/>
          <w:bCs/>
          <w:sz w:val="28"/>
          <w:szCs w:val="28"/>
        </w:rPr>
        <w:t xml:space="preserve"> </w:t>
      </w:r>
      <w:r w:rsidRPr="00934322">
        <w:rPr>
          <w:rFonts w:asciiTheme="minorEastAsia" w:hAnsiTheme="minorEastAsia" w:hint="eastAsia"/>
          <w:sz w:val="28"/>
          <w:szCs w:val="28"/>
        </w:rPr>
        <w:t>对应欧盟语言共同参考框架的A2级别，即“继续学习级别”。该级别包括进行基本社会交际，具有应对简单的或可预见性的日常生活场景的能力。</w:t>
      </w:r>
    </w:p>
    <w:p w:rsidR="00C71D58" w:rsidRPr="00934322" w:rsidRDefault="00C71D58" w:rsidP="00C71D58">
      <w:pPr>
        <w:adjustRightInd w:val="0"/>
        <w:spacing w:line="480" w:lineRule="auto"/>
        <w:ind w:firstLineChars="200" w:firstLine="560"/>
        <w:rPr>
          <w:rFonts w:asciiTheme="minorEastAsia" w:hAnsiTheme="minorEastAsia"/>
          <w:sz w:val="28"/>
          <w:szCs w:val="28"/>
        </w:rPr>
      </w:pPr>
      <w:r w:rsidRPr="00934322">
        <w:rPr>
          <w:rFonts w:asciiTheme="minorEastAsia" w:hAnsiTheme="minorEastAsia" w:hint="eastAsia"/>
          <w:sz w:val="28"/>
          <w:szCs w:val="28"/>
        </w:rPr>
        <w:t xml:space="preserve">• </w:t>
      </w:r>
      <w:r w:rsidRPr="00934322">
        <w:rPr>
          <w:rFonts w:asciiTheme="minorEastAsia" w:hAnsiTheme="minorEastAsia" w:cs="Times"/>
          <w:b/>
          <w:bCs/>
          <w:sz w:val="28"/>
          <w:szCs w:val="28"/>
        </w:rPr>
        <w:t xml:space="preserve">DELF B1 </w:t>
      </w:r>
      <w:r w:rsidRPr="00934322">
        <w:rPr>
          <w:rFonts w:asciiTheme="minorEastAsia" w:hAnsiTheme="minorEastAsia" w:hint="eastAsia"/>
          <w:sz w:val="28"/>
          <w:szCs w:val="28"/>
        </w:rPr>
        <w:t>对应欧盟语言共同参考框架的B1级别，即旧体制下的“入门级别”。该级别有两个特点：与人交流互动的能力、应对日常生活中所有场景，包括不可预知性场景的能力。一般来说，</w:t>
      </w:r>
      <w:r w:rsidRPr="00934322">
        <w:rPr>
          <w:rFonts w:asciiTheme="minorEastAsia" w:hAnsiTheme="minorEastAsia"/>
          <w:sz w:val="28"/>
          <w:szCs w:val="28"/>
        </w:rPr>
        <w:t xml:space="preserve">DELF B1 </w:t>
      </w:r>
      <w:r w:rsidRPr="00934322">
        <w:rPr>
          <w:rFonts w:asciiTheme="minorEastAsia" w:hAnsiTheme="minorEastAsia" w:hint="eastAsia"/>
          <w:sz w:val="28"/>
          <w:szCs w:val="28"/>
        </w:rPr>
        <w:t>相当于旧体制中DELF第一级的水平。</w:t>
      </w:r>
    </w:p>
    <w:p w:rsidR="00C71D58" w:rsidRPr="00934322" w:rsidRDefault="00C71D58" w:rsidP="00C71D58">
      <w:pPr>
        <w:adjustRightInd w:val="0"/>
        <w:spacing w:line="480" w:lineRule="auto"/>
        <w:ind w:firstLineChars="200" w:firstLine="560"/>
        <w:rPr>
          <w:rFonts w:asciiTheme="minorEastAsia" w:hAnsiTheme="minorEastAsia"/>
          <w:sz w:val="28"/>
          <w:szCs w:val="28"/>
        </w:rPr>
      </w:pPr>
      <w:r w:rsidRPr="00934322">
        <w:rPr>
          <w:rFonts w:asciiTheme="minorEastAsia" w:hAnsiTheme="minorEastAsia" w:hint="eastAsia"/>
          <w:sz w:val="28"/>
          <w:szCs w:val="28"/>
        </w:rPr>
        <w:t xml:space="preserve">• </w:t>
      </w:r>
      <w:r w:rsidRPr="00934322">
        <w:rPr>
          <w:rFonts w:asciiTheme="minorEastAsia" w:hAnsiTheme="minorEastAsia" w:cs="Times"/>
          <w:b/>
          <w:bCs/>
          <w:sz w:val="28"/>
          <w:szCs w:val="28"/>
        </w:rPr>
        <w:t xml:space="preserve">DELF B2 </w:t>
      </w:r>
      <w:r w:rsidRPr="00934322">
        <w:rPr>
          <w:rFonts w:asciiTheme="minorEastAsia" w:hAnsiTheme="minorEastAsia" w:hint="eastAsia"/>
          <w:sz w:val="28"/>
          <w:szCs w:val="28"/>
        </w:rPr>
        <w:t>对应欧盟语言共同参考框架的B2水平，即“独立－中级级别”。该级别标志着进入学习的新一阶段。相关能力包括：有效论述、在社会交际中轻松而有效的发表意见、对语言使用水平的自我意识、话语的逻辑与关联。获得DELF B2 级文凭可免除法国大学第一阶段的入学语言测试。（2008年1约18日法令）</w:t>
      </w:r>
    </w:p>
    <w:p w:rsidR="00C71D58" w:rsidRPr="00934322" w:rsidRDefault="00C71D58" w:rsidP="00C71D58">
      <w:pPr>
        <w:adjustRightInd w:val="0"/>
        <w:spacing w:line="480" w:lineRule="auto"/>
        <w:ind w:firstLineChars="200" w:firstLine="560"/>
        <w:rPr>
          <w:rFonts w:asciiTheme="minorEastAsia" w:hAnsiTheme="minorEastAsia"/>
          <w:sz w:val="28"/>
          <w:szCs w:val="28"/>
        </w:rPr>
      </w:pPr>
      <w:r w:rsidRPr="00934322">
        <w:rPr>
          <w:rFonts w:asciiTheme="minorEastAsia" w:hAnsiTheme="minorEastAsia" w:cs="Helvetica Neue"/>
          <w:bCs/>
          <w:sz w:val="28"/>
          <w:szCs w:val="28"/>
        </w:rPr>
        <w:lastRenderedPageBreak/>
        <w:t>DALF</w:t>
      </w:r>
      <w:r w:rsidRPr="00934322">
        <w:rPr>
          <w:rFonts w:asciiTheme="minorEastAsia" w:hAnsiTheme="minorEastAsia" w:cs="Helvetica Neue" w:hint="eastAsia"/>
          <w:sz w:val="28"/>
          <w:szCs w:val="28"/>
        </w:rPr>
        <w:t>文凭包括两个独立的文凭，分</w:t>
      </w:r>
      <w:r w:rsidRPr="00934322">
        <w:rPr>
          <w:rFonts w:asciiTheme="minorEastAsia" w:hAnsiTheme="minorEastAsia" w:hint="eastAsia"/>
          <w:sz w:val="28"/>
          <w:szCs w:val="28"/>
        </w:rPr>
        <w:t>别对应</w:t>
      </w:r>
      <w:r w:rsidRPr="00934322">
        <w:rPr>
          <w:rFonts w:asciiTheme="minorEastAsia" w:hAnsiTheme="minorEastAsia" w:cs="Helvetica Neue" w:hint="eastAsia"/>
          <w:sz w:val="28"/>
          <w:szCs w:val="28"/>
        </w:rPr>
        <w:t>欧洲</w:t>
      </w:r>
      <w:r w:rsidRPr="00934322">
        <w:rPr>
          <w:rFonts w:asciiTheme="minorEastAsia" w:hAnsiTheme="minorEastAsia" w:hint="eastAsia"/>
          <w:sz w:val="28"/>
          <w:szCs w:val="28"/>
        </w:rPr>
        <w:t>语</w:t>
      </w:r>
      <w:r w:rsidRPr="00934322">
        <w:rPr>
          <w:rFonts w:asciiTheme="minorEastAsia" w:hAnsiTheme="minorEastAsia" w:cs="Helvetica Neue" w:hint="eastAsia"/>
          <w:sz w:val="28"/>
          <w:szCs w:val="28"/>
        </w:rPr>
        <w:t>言共同参考框架</w:t>
      </w:r>
      <w:r w:rsidRPr="00934322">
        <w:rPr>
          <w:rFonts w:asciiTheme="minorEastAsia" w:hAnsiTheme="minorEastAsia" w:cs="Helvetica Neue"/>
          <w:sz w:val="28"/>
          <w:szCs w:val="28"/>
        </w:rPr>
        <w:t>(CECRL)</w:t>
      </w:r>
      <w:r w:rsidRPr="00934322">
        <w:rPr>
          <w:rFonts w:asciiTheme="minorEastAsia" w:hAnsiTheme="minorEastAsia" w:cs="Helvetica Neue" w:hint="eastAsia"/>
          <w:sz w:val="28"/>
          <w:szCs w:val="28"/>
        </w:rPr>
        <w:t>中的两个最高</w:t>
      </w:r>
      <w:r w:rsidRPr="00934322">
        <w:rPr>
          <w:rFonts w:asciiTheme="minorEastAsia" w:hAnsiTheme="minorEastAsia" w:hint="eastAsia"/>
          <w:sz w:val="28"/>
          <w:szCs w:val="28"/>
        </w:rPr>
        <w:t>级别</w:t>
      </w:r>
      <w:r w:rsidRPr="00934322">
        <w:rPr>
          <w:rFonts w:asciiTheme="minorEastAsia" w:hAnsiTheme="minorEastAsia" w:cs="Helvetica Neue" w:hint="eastAsia"/>
          <w:sz w:val="28"/>
          <w:szCs w:val="28"/>
        </w:rPr>
        <w:t>。</w:t>
      </w:r>
    </w:p>
    <w:p w:rsidR="00C71D58" w:rsidRPr="00934322" w:rsidRDefault="00C71D58" w:rsidP="00C71D58">
      <w:pPr>
        <w:adjustRightInd w:val="0"/>
        <w:spacing w:line="480" w:lineRule="auto"/>
        <w:ind w:firstLineChars="200" w:firstLine="560"/>
        <w:rPr>
          <w:rFonts w:asciiTheme="minorEastAsia" w:hAnsiTheme="minorEastAsia"/>
          <w:sz w:val="28"/>
          <w:szCs w:val="28"/>
        </w:rPr>
      </w:pPr>
      <w:r w:rsidRPr="00934322">
        <w:rPr>
          <w:rFonts w:asciiTheme="minorEastAsia" w:hAnsiTheme="minorEastAsia" w:hint="eastAsia"/>
          <w:sz w:val="28"/>
          <w:szCs w:val="28"/>
        </w:rPr>
        <w:t xml:space="preserve">• </w:t>
      </w:r>
      <w:r w:rsidRPr="00934322">
        <w:rPr>
          <w:rFonts w:asciiTheme="minorEastAsia" w:hAnsiTheme="minorEastAsia" w:cs="Times"/>
          <w:b/>
          <w:bCs/>
          <w:sz w:val="28"/>
          <w:szCs w:val="28"/>
        </w:rPr>
        <w:t xml:space="preserve">DALF C1 </w:t>
      </w:r>
      <w:r w:rsidRPr="00934322">
        <w:rPr>
          <w:rFonts w:asciiTheme="minorEastAsia" w:hAnsiTheme="minorEastAsia" w:hint="eastAsia"/>
          <w:sz w:val="28"/>
          <w:szCs w:val="28"/>
        </w:rPr>
        <w:t>对应欧盟语言共同参考框架下的</w:t>
      </w:r>
      <w:r w:rsidRPr="00934322">
        <w:rPr>
          <w:rFonts w:asciiTheme="minorEastAsia" w:hAnsiTheme="minorEastAsia"/>
          <w:sz w:val="28"/>
          <w:szCs w:val="28"/>
        </w:rPr>
        <w:t>C1</w:t>
      </w:r>
      <w:r w:rsidRPr="00934322">
        <w:rPr>
          <w:rFonts w:asciiTheme="minorEastAsia" w:hAnsiTheme="minorEastAsia" w:hint="eastAsia"/>
          <w:sz w:val="28"/>
          <w:szCs w:val="28"/>
        </w:rPr>
        <w:t>水平，即“自如级别”或“经验级别”。该级别使用者可使用更为广泛的话语级别，可自如、自发的进行交流。</w:t>
      </w:r>
    </w:p>
    <w:p w:rsidR="00C71D58" w:rsidRPr="00934322" w:rsidRDefault="00C71D58" w:rsidP="00C71D58">
      <w:pPr>
        <w:adjustRightInd w:val="0"/>
        <w:spacing w:line="480" w:lineRule="auto"/>
        <w:ind w:firstLineChars="200" w:firstLine="560"/>
        <w:rPr>
          <w:rFonts w:asciiTheme="minorEastAsia" w:hAnsiTheme="minorEastAsia"/>
          <w:sz w:val="28"/>
          <w:szCs w:val="28"/>
        </w:rPr>
      </w:pPr>
      <w:r w:rsidRPr="00934322">
        <w:rPr>
          <w:rFonts w:asciiTheme="minorEastAsia" w:hAnsiTheme="minorEastAsia" w:hint="eastAsia"/>
          <w:sz w:val="28"/>
          <w:szCs w:val="28"/>
        </w:rPr>
        <w:t xml:space="preserve">• </w:t>
      </w:r>
      <w:r w:rsidRPr="00934322">
        <w:rPr>
          <w:rFonts w:asciiTheme="minorEastAsia" w:hAnsiTheme="minorEastAsia" w:cs="Times"/>
          <w:b/>
          <w:bCs/>
          <w:sz w:val="28"/>
          <w:szCs w:val="28"/>
        </w:rPr>
        <w:t xml:space="preserve">DALF C2 </w:t>
      </w:r>
      <w:r w:rsidRPr="00934322">
        <w:rPr>
          <w:rFonts w:asciiTheme="minorEastAsia" w:hAnsiTheme="minorEastAsia" w:hint="eastAsia"/>
          <w:sz w:val="28"/>
          <w:szCs w:val="28"/>
        </w:rPr>
        <w:t>对应欧盟语言共同参考框架下</w:t>
      </w:r>
      <w:r w:rsidRPr="00934322">
        <w:rPr>
          <w:rFonts w:asciiTheme="minorEastAsia" w:hAnsiTheme="minorEastAsia"/>
          <w:sz w:val="28"/>
          <w:szCs w:val="28"/>
        </w:rPr>
        <w:t>C2</w:t>
      </w:r>
      <w:r w:rsidRPr="00934322">
        <w:rPr>
          <w:rFonts w:asciiTheme="minorEastAsia" w:hAnsiTheme="minorEastAsia" w:hint="eastAsia"/>
          <w:sz w:val="28"/>
          <w:szCs w:val="28"/>
        </w:rPr>
        <w:t xml:space="preserve"> 级别，即“掌握级别”。专家不再将本土讲话者的语言水平作为鉴别该级别的标准。但依旧非常清楚的是，C2 级别语言沟通能力的特点是语言使用的准确、得当性以及良好的掌握程度。</w:t>
      </w:r>
    </w:p>
    <w:p w:rsidR="00936C56" w:rsidRDefault="00C71D58" w:rsidP="00C71D58">
      <w:r w:rsidRPr="00934322">
        <w:rPr>
          <w:rFonts w:asciiTheme="minorEastAsia" w:hAnsiTheme="minorEastAsia" w:cs="Times" w:hint="eastAsia"/>
          <w:b/>
          <w:i/>
          <w:iCs/>
          <w:sz w:val="28"/>
          <w:szCs w:val="28"/>
        </w:rPr>
        <w:t>与</w:t>
      </w:r>
      <w:r w:rsidRPr="00934322">
        <w:rPr>
          <w:rFonts w:asciiTheme="minorEastAsia" w:hAnsiTheme="minorEastAsia" w:cs="Times"/>
          <w:b/>
          <w:i/>
          <w:iCs/>
          <w:sz w:val="28"/>
          <w:szCs w:val="28"/>
        </w:rPr>
        <w:t>DELF B2</w:t>
      </w:r>
      <w:r w:rsidRPr="00934322">
        <w:rPr>
          <w:rFonts w:asciiTheme="minorEastAsia" w:hAnsiTheme="minorEastAsia" w:cs="Times" w:hint="eastAsia"/>
          <w:b/>
          <w:i/>
          <w:iCs/>
          <w:sz w:val="28"/>
          <w:szCs w:val="28"/>
        </w:rPr>
        <w:t>相同，</w:t>
      </w:r>
      <w:r w:rsidRPr="00934322">
        <w:rPr>
          <w:rFonts w:asciiTheme="minorEastAsia" w:hAnsiTheme="minorEastAsia" w:hint="eastAsia"/>
          <w:b/>
          <w:i/>
          <w:iCs/>
          <w:sz w:val="28"/>
          <w:szCs w:val="28"/>
        </w:rPr>
        <w:t>获</w:t>
      </w:r>
      <w:r w:rsidRPr="00934322">
        <w:rPr>
          <w:rFonts w:asciiTheme="minorEastAsia" w:hAnsiTheme="minorEastAsia" w:cs="Times" w:hint="eastAsia"/>
          <w:b/>
          <w:i/>
          <w:iCs/>
          <w:sz w:val="28"/>
          <w:szCs w:val="28"/>
        </w:rPr>
        <w:t>得D</w:t>
      </w:r>
      <w:r w:rsidRPr="00934322">
        <w:rPr>
          <w:rFonts w:asciiTheme="minorEastAsia" w:hAnsiTheme="minorEastAsia" w:cs="Times"/>
          <w:b/>
          <w:i/>
          <w:iCs/>
          <w:sz w:val="28"/>
          <w:szCs w:val="28"/>
        </w:rPr>
        <w:t xml:space="preserve">ALF C1 </w:t>
      </w:r>
      <w:r w:rsidRPr="00934322">
        <w:rPr>
          <w:rFonts w:asciiTheme="minorEastAsia" w:hAnsiTheme="minorEastAsia" w:cs="Times" w:hint="eastAsia"/>
          <w:b/>
          <w:i/>
          <w:iCs/>
          <w:sz w:val="28"/>
          <w:szCs w:val="28"/>
        </w:rPr>
        <w:t>或</w:t>
      </w:r>
      <w:r w:rsidRPr="00934322">
        <w:rPr>
          <w:rFonts w:asciiTheme="minorEastAsia" w:hAnsiTheme="minorEastAsia" w:cs="Times"/>
          <w:b/>
          <w:i/>
          <w:iCs/>
          <w:sz w:val="28"/>
          <w:szCs w:val="28"/>
        </w:rPr>
        <w:t>DALF C2</w:t>
      </w:r>
      <w:r w:rsidRPr="00934322">
        <w:rPr>
          <w:rFonts w:asciiTheme="minorEastAsia" w:hAnsiTheme="minorEastAsia" w:hint="eastAsia"/>
          <w:b/>
          <w:i/>
          <w:iCs/>
          <w:sz w:val="28"/>
          <w:szCs w:val="28"/>
        </w:rPr>
        <w:t>级别</w:t>
      </w:r>
      <w:r w:rsidRPr="00934322">
        <w:rPr>
          <w:rFonts w:asciiTheme="minorEastAsia" w:hAnsiTheme="minorEastAsia" w:cs="Times" w:hint="eastAsia"/>
          <w:b/>
          <w:i/>
          <w:iCs/>
          <w:sz w:val="28"/>
          <w:szCs w:val="28"/>
        </w:rPr>
        <w:t>文凭可免除法国大学第一</w:t>
      </w:r>
      <w:r w:rsidRPr="00934322">
        <w:rPr>
          <w:rFonts w:asciiTheme="minorEastAsia" w:hAnsiTheme="minorEastAsia" w:hint="eastAsia"/>
          <w:b/>
          <w:i/>
          <w:iCs/>
          <w:sz w:val="28"/>
          <w:szCs w:val="28"/>
        </w:rPr>
        <w:t>阶</w:t>
      </w:r>
      <w:r w:rsidRPr="00934322">
        <w:rPr>
          <w:rFonts w:asciiTheme="minorEastAsia" w:hAnsiTheme="minorEastAsia" w:cs="Times" w:hint="eastAsia"/>
          <w:b/>
          <w:i/>
          <w:iCs/>
          <w:sz w:val="28"/>
          <w:szCs w:val="28"/>
        </w:rPr>
        <w:t>段的入学</w:t>
      </w:r>
      <w:r w:rsidRPr="00934322">
        <w:rPr>
          <w:rFonts w:asciiTheme="minorEastAsia" w:hAnsiTheme="minorEastAsia" w:hint="eastAsia"/>
          <w:b/>
          <w:i/>
          <w:iCs/>
          <w:sz w:val="28"/>
          <w:szCs w:val="28"/>
        </w:rPr>
        <w:t>语</w:t>
      </w:r>
      <w:r w:rsidRPr="00934322">
        <w:rPr>
          <w:rFonts w:asciiTheme="minorEastAsia" w:hAnsiTheme="minorEastAsia" w:cs="Times" w:hint="eastAsia"/>
          <w:b/>
          <w:i/>
          <w:iCs/>
          <w:sz w:val="28"/>
          <w:szCs w:val="28"/>
        </w:rPr>
        <w:t>言</w:t>
      </w:r>
      <w:r w:rsidRPr="00934322">
        <w:rPr>
          <w:rFonts w:asciiTheme="minorEastAsia" w:hAnsiTheme="minorEastAsia" w:hint="eastAsia"/>
          <w:b/>
          <w:i/>
          <w:iCs/>
          <w:sz w:val="28"/>
          <w:szCs w:val="28"/>
        </w:rPr>
        <w:t>测试</w:t>
      </w:r>
      <w:r w:rsidRPr="00934322">
        <w:rPr>
          <w:rFonts w:asciiTheme="minorEastAsia" w:hAnsiTheme="minorEastAsia" w:cs="Times" w:hint="eastAsia"/>
          <w:b/>
          <w:i/>
          <w:iCs/>
          <w:sz w:val="28"/>
          <w:szCs w:val="28"/>
        </w:rPr>
        <w:t>。（2008年1</w:t>
      </w:r>
      <w:r w:rsidRPr="00934322">
        <w:rPr>
          <w:rFonts w:asciiTheme="minorEastAsia" w:hAnsiTheme="minorEastAsia" w:hint="eastAsia"/>
          <w:b/>
          <w:i/>
          <w:iCs/>
          <w:sz w:val="28"/>
          <w:szCs w:val="28"/>
        </w:rPr>
        <w:t>月18日法令）</w:t>
      </w:r>
    </w:p>
    <w:sectPr w:rsidR="00936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C28" w:rsidRDefault="00A45C28" w:rsidP="00C71D58">
      <w:r>
        <w:separator/>
      </w:r>
    </w:p>
  </w:endnote>
  <w:endnote w:type="continuationSeparator" w:id="0">
    <w:p w:rsidR="00A45C28" w:rsidRDefault="00A45C28" w:rsidP="00C7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Neu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C28" w:rsidRDefault="00A45C28" w:rsidP="00C71D58">
      <w:r>
        <w:separator/>
      </w:r>
    </w:p>
  </w:footnote>
  <w:footnote w:type="continuationSeparator" w:id="0">
    <w:p w:rsidR="00A45C28" w:rsidRDefault="00A45C28" w:rsidP="00C71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1D"/>
    <w:rsid w:val="00936C56"/>
    <w:rsid w:val="00A45C28"/>
    <w:rsid w:val="00C71D58"/>
    <w:rsid w:val="00F4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0FCCC1-768F-4366-AC12-277D0AA6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D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1D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1D58"/>
    <w:rPr>
      <w:sz w:val="18"/>
      <w:szCs w:val="18"/>
    </w:rPr>
  </w:style>
  <w:style w:type="paragraph" w:styleId="a4">
    <w:name w:val="footer"/>
    <w:basedOn w:val="a"/>
    <w:link w:val="Char0"/>
    <w:uiPriority w:val="99"/>
    <w:unhideWhenUsed/>
    <w:rsid w:val="00C71D58"/>
    <w:pPr>
      <w:tabs>
        <w:tab w:val="center" w:pos="4153"/>
        <w:tab w:val="right" w:pos="8306"/>
      </w:tabs>
      <w:snapToGrid w:val="0"/>
      <w:jc w:val="left"/>
    </w:pPr>
    <w:rPr>
      <w:sz w:val="18"/>
      <w:szCs w:val="18"/>
    </w:rPr>
  </w:style>
  <w:style w:type="character" w:customStyle="1" w:styleId="Char0">
    <w:name w:val="页脚 Char"/>
    <w:basedOn w:val="a0"/>
    <w:link w:val="a4"/>
    <w:uiPriority w:val="99"/>
    <w:rsid w:val="00C71D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Company>Microsoft</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2018-04-03T05:21:00Z</dcterms:created>
  <dcterms:modified xsi:type="dcterms:W3CDTF">2018-04-03T05:21:00Z</dcterms:modified>
</cp:coreProperties>
</file>